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7FC6" w14:textId="6B54D0AC" w:rsidR="009B5F01" w:rsidRDefault="009B5F01" w:rsidP="009B5F01">
      <w:pPr>
        <w:jc w:val="center"/>
        <w:rPr>
          <w:rFonts w:ascii="Comic Sans MS" w:hAnsi="Comic Sans MS"/>
          <w:b/>
        </w:rPr>
      </w:pPr>
      <w:r>
        <w:rPr>
          <w:rFonts w:ascii="Comic Sans MS" w:hAnsi="Comic Sans MS"/>
          <w:b/>
          <w:noProof/>
          <w:lang w:eastAsia="es-ES"/>
        </w:rPr>
        <w:drawing>
          <wp:inline distT="0" distB="0" distL="0" distR="0" wp14:anchorId="2FD633D9" wp14:editId="24DD998B">
            <wp:extent cx="2083435" cy="3704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228-WA0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8084" cy="3712326"/>
                    </a:xfrm>
                    <a:prstGeom prst="rect">
                      <a:avLst/>
                    </a:prstGeom>
                  </pic:spPr>
                </pic:pic>
              </a:graphicData>
            </a:graphic>
          </wp:inline>
        </w:drawing>
      </w:r>
    </w:p>
    <w:p w14:paraId="41477C1A" w14:textId="77777777" w:rsidR="009B5F01" w:rsidRDefault="009B5F01" w:rsidP="00D655F0">
      <w:pPr>
        <w:jc w:val="both"/>
        <w:rPr>
          <w:rFonts w:ascii="Comic Sans MS" w:hAnsi="Comic Sans MS"/>
          <w:b/>
        </w:rPr>
      </w:pPr>
    </w:p>
    <w:p w14:paraId="26C9C8F3" w14:textId="5F970FD6" w:rsidR="00A27E2C" w:rsidRDefault="00D655F0" w:rsidP="00D655F0">
      <w:pPr>
        <w:jc w:val="both"/>
        <w:rPr>
          <w:rFonts w:ascii="Comic Sans MS" w:hAnsi="Comic Sans MS"/>
        </w:rPr>
      </w:pPr>
      <w:r w:rsidRPr="00D655F0">
        <w:rPr>
          <w:rFonts w:ascii="Comic Sans MS" w:hAnsi="Comic Sans MS"/>
          <w:b/>
        </w:rPr>
        <w:t>El romero</w:t>
      </w:r>
      <w:r>
        <w:rPr>
          <w:rFonts w:ascii="Comic Sans MS" w:hAnsi="Comic Sans MS"/>
          <w:b/>
        </w:rPr>
        <w:t xml:space="preserve"> </w:t>
      </w:r>
      <w:r w:rsidRPr="00D655F0">
        <w:rPr>
          <w:rFonts w:ascii="Comic Sans MS" w:hAnsi="Comic Sans MS"/>
        </w:rPr>
        <w:t>(</w:t>
      </w:r>
      <w:proofErr w:type="spellStart"/>
      <w:r w:rsidRPr="00D655F0">
        <w:rPr>
          <w:rFonts w:ascii="Comic Sans MS" w:hAnsi="Comic Sans MS"/>
          <w:i/>
        </w:rPr>
        <w:t>Rosmarinus</w:t>
      </w:r>
      <w:proofErr w:type="spellEnd"/>
      <w:r w:rsidRPr="00D655F0">
        <w:rPr>
          <w:rFonts w:ascii="Comic Sans MS" w:hAnsi="Comic Sans MS"/>
          <w:i/>
        </w:rPr>
        <w:t xml:space="preserve"> </w:t>
      </w:r>
      <w:proofErr w:type="spellStart"/>
      <w:r w:rsidRPr="00D655F0">
        <w:rPr>
          <w:rFonts w:ascii="Comic Sans MS" w:hAnsi="Comic Sans MS"/>
          <w:i/>
        </w:rPr>
        <w:t>officinalis</w:t>
      </w:r>
      <w:proofErr w:type="spellEnd"/>
      <w:proofErr w:type="gramStart"/>
      <w:r w:rsidRPr="00D655F0">
        <w:rPr>
          <w:rFonts w:ascii="Comic Sans MS" w:hAnsi="Comic Sans MS"/>
          <w:i/>
        </w:rPr>
        <w:t>)</w:t>
      </w:r>
      <w:r>
        <w:rPr>
          <w:rFonts w:ascii="Comic Sans MS" w:hAnsi="Comic Sans MS"/>
        </w:rPr>
        <w:t xml:space="preserve"> :</w:t>
      </w:r>
      <w:proofErr w:type="gramEnd"/>
      <w:r>
        <w:rPr>
          <w:rFonts w:ascii="Comic Sans MS" w:hAnsi="Comic Sans MS"/>
        </w:rPr>
        <w:t xml:space="preserve"> el nombre “</w:t>
      </w:r>
      <w:r w:rsidRPr="00D655F0">
        <w:rPr>
          <w:rFonts w:ascii="Comic Sans MS" w:hAnsi="Comic Sans MS"/>
          <w:i/>
        </w:rPr>
        <w:t>ros maris</w:t>
      </w:r>
      <w:r>
        <w:rPr>
          <w:rFonts w:ascii="Comic Sans MS" w:hAnsi="Comic Sans MS"/>
        </w:rPr>
        <w:t xml:space="preserve">” parece hacer referencia al “rocío del mar” por ser nativo de la línea costera mediterránea y crece en sus orillas al alcance de la rociada marina; </w:t>
      </w:r>
      <w:proofErr w:type="spellStart"/>
      <w:r>
        <w:rPr>
          <w:rFonts w:ascii="Comic Sans MS" w:hAnsi="Comic Sans MS"/>
          <w:i/>
        </w:rPr>
        <w:t>officinalis</w:t>
      </w:r>
      <w:proofErr w:type="spellEnd"/>
      <w:r>
        <w:rPr>
          <w:rFonts w:ascii="Comic Sans MS" w:hAnsi="Comic Sans MS"/>
        </w:rPr>
        <w:t xml:space="preserve"> denota su uso en la medicina oficial</w:t>
      </w:r>
      <w:r w:rsidR="00205C12">
        <w:rPr>
          <w:rFonts w:ascii="Comic Sans MS" w:hAnsi="Comic Sans MS"/>
        </w:rPr>
        <w:t>.</w:t>
      </w:r>
    </w:p>
    <w:p w14:paraId="26C9C8F4" w14:textId="77777777" w:rsidR="00BB6FF2" w:rsidRDefault="00BB6FF2" w:rsidP="00BB6FF2">
      <w:pPr>
        <w:jc w:val="both"/>
        <w:rPr>
          <w:rFonts w:ascii="Comic Sans MS" w:hAnsi="Comic Sans MS"/>
        </w:rPr>
      </w:pPr>
      <w:r>
        <w:rPr>
          <w:rFonts w:ascii="Comic Sans MS" w:hAnsi="Comic Sans MS"/>
        </w:rPr>
        <w:t>Es un arbusto perenne intensamente aromático con flores de color azul pálido a lila y florece durante todo el año.</w:t>
      </w:r>
      <w:r w:rsidR="007B3C9D">
        <w:rPr>
          <w:rFonts w:ascii="Comic Sans MS" w:hAnsi="Comic Sans MS"/>
        </w:rPr>
        <w:t xml:space="preserve"> Se encuentra desde la costa hasta unos 1500 metros de altitud.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943"/>
      </w:tblGrid>
      <w:tr w:rsidR="009B5F01" w14:paraId="70DAEB41" w14:textId="77777777" w:rsidTr="00862D1E">
        <w:tc>
          <w:tcPr>
            <w:tcW w:w="4943" w:type="dxa"/>
          </w:tcPr>
          <w:p w14:paraId="3EBFE62F" w14:textId="275BA017" w:rsidR="009B5F01" w:rsidRDefault="009B5F01" w:rsidP="001E44FE">
            <w:pPr>
              <w:rPr>
                <w:rFonts w:ascii="Comic Sans MS" w:hAnsi="Comic Sans MS"/>
              </w:rPr>
            </w:pPr>
            <w:r>
              <w:rPr>
                <w:rFonts w:ascii="Comic Sans MS" w:hAnsi="Comic Sans MS"/>
                <w:noProof/>
                <w:lang w:eastAsia="es-ES"/>
              </w:rPr>
              <w:drawing>
                <wp:inline distT="0" distB="0" distL="0" distR="0" wp14:anchorId="01196275" wp14:editId="160AA7CC">
                  <wp:extent cx="3038475" cy="18141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0228-WA0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0005" cy="1820998"/>
                          </a:xfrm>
                          <a:prstGeom prst="rect">
                            <a:avLst/>
                          </a:prstGeom>
                        </pic:spPr>
                      </pic:pic>
                    </a:graphicData>
                  </a:graphic>
                </wp:inline>
              </w:drawing>
            </w:r>
          </w:p>
        </w:tc>
        <w:tc>
          <w:tcPr>
            <w:tcW w:w="4943" w:type="dxa"/>
          </w:tcPr>
          <w:p w14:paraId="14FB1E06" w14:textId="77777777" w:rsidR="009B5F01" w:rsidRDefault="009B5F01" w:rsidP="009B5F01">
            <w:pPr>
              <w:rPr>
                <w:rFonts w:ascii="Comic Sans MS" w:hAnsi="Comic Sans MS"/>
              </w:rPr>
            </w:pPr>
            <w:r>
              <w:rPr>
                <w:rFonts w:ascii="Comic Sans MS" w:hAnsi="Comic Sans MS"/>
                <w:i/>
              </w:rPr>
              <w:t>Llamada esta hierba rocío marino</w:t>
            </w:r>
            <w:r>
              <w:rPr>
                <w:rFonts w:ascii="Comic Sans MS" w:hAnsi="Comic Sans MS"/>
              </w:rPr>
              <w:t>,</w:t>
            </w:r>
          </w:p>
          <w:p w14:paraId="00BB789E" w14:textId="2D9835B9" w:rsidR="009B5F01" w:rsidRPr="001E44FE" w:rsidRDefault="009B5F01" w:rsidP="009B5F01">
            <w:pPr>
              <w:rPr>
                <w:rFonts w:ascii="Comic Sans MS" w:hAnsi="Comic Sans MS"/>
                <w:i/>
              </w:rPr>
            </w:pPr>
            <w:r>
              <w:rPr>
                <w:rFonts w:ascii="Comic Sans MS" w:hAnsi="Comic Sans MS"/>
              </w:rPr>
              <w:t xml:space="preserve"> </w:t>
            </w:r>
            <w:r w:rsidRPr="001E44FE">
              <w:rPr>
                <w:rFonts w:ascii="Comic Sans MS" w:hAnsi="Comic Sans MS"/>
                <w:i/>
              </w:rPr>
              <w:t xml:space="preserve">Por todas sus virtudes tan bueno y tan </w:t>
            </w:r>
            <w:proofErr w:type="gramStart"/>
            <w:r w:rsidRPr="001E44FE">
              <w:rPr>
                <w:rFonts w:ascii="Comic Sans MS" w:hAnsi="Comic Sans MS"/>
                <w:i/>
              </w:rPr>
              <w:t>fino</w:t>
            </w:r>
            <w:r>
              <w:rPr>
                <w:rFonts w:ascii="Comic Sans MS" w:hAnsi="Comic Sans MS"/>
                <w:i/>
              </w:rPr>
              <w:t xml:space="preserve"> .</w:t>
            </w:r>
            <w:proofErr w:type="gramEnd"/>
            <w:r w:rsidRPr="001E44FE">
              <w:rPr>
                <w:rFonts w:ascii="Comic Sans MS" w:hAnsi="Comic Sans MS"/>
                <w:i/>
              </w:rPr>
              <w:t xml:space="preserve">                               </w:t>
            </w:r>
          </w:p>
          <w:p w14:paraId="330EEDDC" w14:textId="760EAA46" w:rsidR="009B5F01" w:rsidRDefault="009B5F01" w:rsidP="009B5F01">
            <w:pPr>
              <w:rPr>
                <w:rFonts w:ascii="Comic Sans MS" w:hAnsi="Comic Sans MS"/>
                <w:i/>
              </w:rPr>
            </w:pPr>
            <w:r>
              <w:rPr>
                <w:rFonts w:ascii="Comic Sans MS" w:hAnsi="Comic Sans MS"/>
              </w:rPr>
              <w:t xml:space="preserve"> </w:t>
            </w:r>
            <w:r>
              <w:rPr>
                <w:rFonts w:ascii="Comic Sans MS" w:hAnsi="Comic Sans MS"/>
                <w:i/>
              </w:rPr>
              <w:t>Mas todas estas virtudes describir aquí no puedo,</w:t>
            </w:r>
          </w:p>
          <w:p w14:paraId="5EC7EE0F" w14:textId="27EAF742" w:rsidR="009B5F01" w:rsidRDefault="009B5F01" w:rsidP="009B5F01">
            <w:pPr>
              <w:rPr>
                <w:rFonts w:ascii="Comic Sans MS" w:hAnsi="Comic Sans MS"/>
                <w:i/>
              </w:rPr>
            </w:pPr>
            <w:r>
              <w:rPr>
                <w:rFonts w:ascii="Comic Sans MS" w:hAnsi="Comic Sans MS"/>
                <w:i/>
              </w:rPr>
              <w:t>Ni hacerlo creo que pueda ningún hombre terreno.</w:t>
            </w:r>
          </w:p>
          <w:p w14:paraId="62EE73BC" w14:textId="37049253" w:rsidR="009B5F01" w:rsidRDefault="009B5F01" w:rsidP="009B5F01">
            <w:pPr>
              <w:rPr>
                <w:rFonts w:ascii="Comic Sans MS" w:hAnsi="Comic Sans MS"/>
              </w:rPr>
            </w:pPr>
            <w:r>
              <w:rPr>
                <w:rFonts w:ascii="Comic Sans MS" w:hAnsi="Comic Sans MS"/>
              </w:rPr>
              <w:t xml:space="preserve">                                                         Manuscrito del siglo catorce                                                                 </w:t>
            </w:r>
          </w:p>
        </w:tc>
      </w:tr>
    </w:tbl>
    <w:p w14:paraId="2B557E32" w14:textId="77777777" w:rsidR="009B5F01" w:rsidRDefault="001E44FE" w:rsidP="001E44FE">
      <w:pPr>
        <w:rPr>
          <w:rFonts w:ascii="Comic Sans MS" w:hAnsi="Comic Sans MS"/>
        </w:rPr>
      </w:pPr>
      <w:r>
        <w:rPr>
          <w:rFonts w:ascii="Comic Sans MS" w:hAnsi="Comic Sans MS"/>
        </w:rPr>
        <w:t xml:space="preserve">   </w:t>
      </w:r>
    </w:p>
    <w:p w14:paraId="73D0CC8C" w14:textId="77777777" w:rsidR="009B5F01" w:rsidRDefault="009B5F01" w:rsidP="001E44FE">
      <w:pPr>
        <w:rPr>
          <w:rFonts w:ascii="Comic Sans MS" w:hAnsi="Comic Sans MS"/>
        </w:rPr>
      </w:pPr>
    </w:p>
    <w:p w14:paraId="26C9C8F9" w14:textId="67E0E475" w:rsidR="00BB6FF2" w:rsidRDefault="001E44FE" w:rsidP="001E44FE">
      <w:pPr>
        <w:jc w:val="center"/>
        <w:rPr>
          <w:rFonts w:ascii="Comic Sans MS" w:hAnsi="Comic Sans MS"/>
        </w:rPr>
      </w:pPr>
      <w:r>
        <w:rPr>
          <w:rFonts w:ascii="Comic Sans MS" w:hAnsi="Comic Sans MS"/>
        </w:rPr>
        <w:t xml:space="preserve"> </w:t>
      </w:r>
      <w:bookmarkStart w:id="0" w:name="_GoBack"/>
      <w:bookmarkEnd w:id="0"/>
    </w:p>
    <w:p w14:paraId="26C9C8FA" w14:textId="77777777" w:rsidR="00D655F0" w:rsidRDefault="00205C12" w:rsidP="001E44FE">
      <w:pPr>
        <w:rPr>
          <w:rFonts w:ascii="Comic Sans MS" w:hAnsi="Comic Sans MS"/>
        </w:rPr>
      </w:pPr>
      <w:r>
        <w:rPr>
          <w:rFonts w:ascii="Comic Sans MS" w:hAnsi="Comic Sans MS"/>
        </w:rPr>
        <w:t xml:space="preserve">                                              </w:t>
      </w:r>
      <w:r w:rsidR="00BB6FF2">
        <w:rPr>
          <w:rFonts w:ascii="Comic Sans MS" w:hAnsi="Comic Sans MS"/>
        </w:rPr>
        <w:t xml:space="preserve"> </w:t>
      </w:r>
      <w:r w:rsidR="001E44FE">
        <w:rPr>
          <w:rFonts w:ascii="Comic Sans MS" w:hAnsi="Comic Sans MS"/>
        </w:rPr>
        <w:t xml:space="preserve">                 </w:t>
      </w:r>
    </w:p>
    <w:p w14:paraId="26C9C8FB" w14:textId="77777777" w:rsidR="00D655F0" w:rsidRPr="00BB6FF2" w:rsidRDefault="00BB6FF2" w:rsidP="00D655F0">
      <w:pPr>
        <w:jc w:val="both"/>
        <w:rPr>
          <w:rFonts w:ascii="Comic Sans MS" w:hAnsi="Comic Sans MS"/>
        </w:rPr>
      </w:pPr>
      <w:r w:rsidRPr="00BB6FF2">
        <w:rPr>
          <w:rFonts w:ascii="Comic Sans MS" w:hAnsi="Comic Sans MS"/>
          <w:u w:val="single"/>
        </w:rPr>
        <w:lastRenderedPageBreak/>
        <w:t>Hábitat</w:t>
      </w:r>
      <w:r w:rsidRPr="00BB6FF2">
        <w:rPr>
          <w:rFonts w:ascii="Comic Sans MS" w:hAnsi="Comic Sans MS"/>
        </w:rPr>
        <w:t>- en zonas de matorral bajo</w:t>
      </w:r>
      <w:r w:rsidR="00BC6476">
        <w:rPr>
          <w:rFonts w:ascii="Comic Sans MS" w:hAnsi="Comic Sans MS"/>
        </w:rPr>
        <w:t>,</w:t>
      </w:r>
      <w:r>
        <w:rPr>
          <w:rFonts w:ascii="Comic Sans MS" w:hAnsi="Comic Sans MS"/>
        </w:rPr>
        <w:t xml:space="preserve"> también en lugares secos y pedregosos, zonas rocosas y laderas secas</w:t>
      </w:r>
      <w:r w:rsidR="00BC6476">
        <w:rPr>
          <w:rFonts w:ascii="Comic Sans MS" w:hAnsi="Comic Sans MS"/>
        </w:rPr>
        <w:t>.</w:t>
      </w:r>
    </w:p>
    <w:p w14:paraId="26C9C8FC" w14:textId="77777777" w:rsidR="00205C12" w:rsidRDefault="00567B22" w:rsidP="00D655F0">
      <w:pPr>
        <w:jc w:val="both"/>
        <w:rPr>
          <w:rFonts w:ascii="Comic Sans MS" w:hAnsi="Comic Sans MS"/>
        </w:rPr>
      </w:pPr>
      <w:r w:rsidRPr="00567B22">
        <w:rPr>
          <w:rFonts w:ascii="Comic Sans MS" w:hAnsi="Comic Sans MS"/>
          <w:u w:val="single"/>
        </w:rPr>
        <w:t>Historia</w:t>
      </w:r>
      <w:r w:rsidRPr="00567B22">
        <w:rPr>
          <w:rFonts w:ascii="Comic Sans MS" w:hAnsi="Comic Sans MS"/>
        </w:rPr>
        <w:t xml:space="preserve">- </w:t>
      </w:r>
      <w:r>
        <w:rPr>
          <w:rFonts w:ascii="Comic Sans MS" w:hAnsi="Comic Sans MS"/>
        </w:rPr>
        <w:t>Se cultiva como planta curativa desde la antigüedad; los faraones</w:t>
      </w:r>
      <w:r w:rsidR="00205C12">
        <w:rPr>
          <w:rFonts w:ascii="Comic Sans MS" w:hAnsi="Comic Sans MS"/>
        </w:rPr>
        <w:t xml:space="preserve"> hacían</w:t>
      </w:r>
      <w:r>
        <w:rPr>
          <w:rFonts w:ascii="Comic Sans MS" w:hAnsi="Comic Sans MS"/>
        </w:rPr>
        <w:t xml:space="preserve"> pon</w:t>
      </w:r>
      <w:r w:rsidR="00205C12">
        <w:rPr>
          <w:rFonts w:ascii="Comic Sans MS" w:hAnsi="Comic Sans MS"/>
        </w:rPr>
        <w:t>er</w:t>
      </w:r>
      <w:r>
        <w:rPr>
          <w:rFonts w:ascii="Comic Sans MS" w:hAnsi="Comic Sans MS"/>
        </w:rPr>
        <w:t xml:space="preserve"> ramitas en su tumbas para endulzar su viaje al más allá y los romanos creían que traía felicidad a los vivos y paz a los muertos y ellos fueron los que la introdujeron en Gran Bretaña</w:t>
      </w:r>
      <w:r w:rsidR="00551C38">
        <w:rPr>
          <w:rFonts w:ascii="Comic Sans MS" w:hAnsi="Comic Sans MS"/>
        </w:rPr>
        <w:t xml:space="preserve">. </w:t>
      </w:r>
    </w:p>
    <w:p w14:paraId="26C9C8FD" w14:textId="77777777" w:rsidR="00205C12" w:rsidRDefault="00551C38" w:rsidP="00D655F0">
      <w:pPr>
        <w:jc w:val="both"/>
        <w:rPr>
          <w:rFonts w:ascii="Comic Sans MS" w:hAnsi="Comic Sans MS"/>
        </w:rPr>
      </w:pPr>
      <w:r>
        <w:rPr>
          <w:rFonts w:ascii="Comic Sans MS" w:hAnsi="Comic Sans MS"/>
        </w:rPr>
        <w:t>Ya en la Edad Media era muy apreciado por su capacidad para favorecer la digestión y en el siglo XVI se consiguió el primer perfume destilado: el Agua de Hungría</w:t>
      </w:r>
      <w:r w:rsidR="00205C12">
        <w:rPr>
          <w:rFonts w:ascii="Comic Sans MS" w:hAnsi="Comic Sans MS"/>
        </w:rPr>
        <w:t>, usado por la reina de este país, es una antigua versión del agua de colonia destilando con alcohol el romero. Pensaban que mantenía la piel joven en mujeres no tan mancebas</w:t>
      </w:r>
      <w:r w:rsidR="00931B10">
        <w:rPr>
          <w:rFonts w:ascii="Comic Sans MS" w:hAnsi="Comic Sans MS"/>
        </w:rPr>
        <w:t>.</w:t>
      </w:r>
    </w:p>
    <w:p w14:paraId="26C9C8FE" w14:textId="77777777" w:rsidR="00537DCB" w:rsidRDefault="00537DCB" w:rsidP="00D655F0">
      <w:pPr>
        <w:jc w:val="both"/>
        <w:rPr>
          <w:rFonts w:ascii="Comic Sans MS" w:hAnsi="Comic Sans MS"/>
        </w:rPr>
      </w:pPr>
      <w:r>
        <w:rPr>
          <w:rFonts w:ascii="Comic Sans MS" w:hAnsi="Comic Sans MS"/>
        </w:rPr>
        <w:t>Es un antiséptico poderoso y se utilizaba  para desinfectar lugares públicos en los días de la peste. También particularmente bueno para consolar el corazón y ayudar a una memoria débil.</w:t>
      </w:r>
    </w:p>
    <w:p w14:paraId="26C9C8FF" w14:textId="77777777" w:rsidR="00931B10" w:rsidRDefault="00931B10" w:rsidP="00D655F0">
      <w:pPr>
        <w:jc w:val="both"/>
        <w:rPr>
          <w:rFonts w:ascii="Comic Sans MS" w:hAnsi="Comic Sans MS"/>
        </w:rPr>
      </w:pPr>
      <w:r>
        <w:rPr>
          <w:rFonts w:ascii="Comic Sans MS" w:hAnsi="Comic Sans MS"/>
          <w:u w:val="single"/>
        </w:rPr>
        <w:t>Partes utilizadas y principios activos</w:t>
      </w:r>
      <w:r w:rsidRPr="00931B10">
        <w:rPr>
          <w:rFonts w:ascii="Comic Sans MS" w:hAnsi="Comic Sans MS"/>
        </w:rPr>
        <w:t>:</w:t>
      </w:r>
      <w:r w:rsidR="007B3C9D">
        <w:rPr>
          <w:rFonts w:ascii="Comic Sans MS" w:hAnsi="Comic Sans MS"/>
        </w:rPr>
        <w:t xml:space="preserve"> En medicina se emplean las hojas frescas o secas y se recolectan desde mitad de la primavera a mediados de verano. Desde el punto de vista farmacológico  los principios activos más importantes son flavonoides, terpenos y aceite esencial.</w:t>
      </w:r>
    </w:p>
    <w:p w14:paraId="26C9C900" w14:textId="77777777" w:rsidR="007B3C9D" w:rsidRDefault="007B3C9D" w:rsidP="00D655F0">
      <w:pPr>
        <w:jc w:val="both"/>
        <w:rPr>
          <w:rFonts w:ascii="Comic Sans MS" w:hAnsi="Comic Sans MS"/>
        </w:rPr>
      </w:pPr>
      <w:r>
        <w:rPr>
          <w:rFonts w:ascii="Comic Sans MS" w:hAnsi="Comic Sans MS"/>
          <w:u w:val="single"/>
        </w:rPr>
        <w:t>Aplicación y efecto</w:t>
      </w:r>
      <w:r w:rsidRPr="007B3C9D">
        <w:rPr>
          <w:rFonts w:ascii="Comic Sans MS" w:hAnsi="Comic Sans MS"/>
        </w:rPr>
        <w:t xml:space="preserve">: </w:t>
      </w:r>
      <w:r>
        <w:rPr>
          <w:rFonts w:ascii="Comic Sans MS" w:hAnsi="Comic Sans MS"/>
        </w:rPr>
        <w:t>productor de calor</w:t>
      </w:r>
    </w:p>
    <w:p w14:paraId="26C9C901" w14:textId="77777777" w:rsidR="00537DCB" w:rsidRDefault="007B3C9D" w:rsidP="00537DCB">
      <w:pPr>
        <w:spacing w:line="480" w:lineRule="auto"/>
        <w:jc w:val="both"/>
        <w:rPr>
          <w:rFonts w:ascii="Comic Sans MS" w:hAnsi="Comic Sans MS"/>
        </w:rPr>
      </w:pPr>
      <w:r w:rsidRPr="007B3C9D">
        <w:rPr>
          <w:rFonts w:ascii="Comic Sans MS" w:hAnsi="Comic Sans MS"/>
          <w:u w:val="single"/>
        </w:rPr>
        <w:t>Usos</w:t>
      </w:r>
      <w:r w:rsidR="00537DCB">
        <w:rPr>
          <w:rFonts w:ascii="Comic Sans MS" w:hAnsi="Comic Sans MS"/>
        </w:rPr>
        <w:t xml:space="preserve">: </w:t>
      </w:r>
      <w:r w:rsidRPr="007B3C9D">
        <w:rPr>
          <w:rFonts w:ascii="Comic Sans MS" w:hAnsi="Comic Sans MS"/>
        </w:rPr>
        <w:t xml:space="preserve">según el </w:t>
      </w:r>
      <w:proofErr w:type="gramStart"/>
      <w:r w:rsidRPr="007B3C9D">
        <w:rPr>
          <w:rFonts w:ascii="Comic Sans MS" w:hAnsi="Comic Sans MS"/>
        </w:rPr>
        <w:t>refrán</w:t>
      </w:r>
      <w:r>
        <w:rPr>
          <w:rFonts w:ascii="Comic Sans MS" w:hAnsi="Comic Sans MS"/>
        </w:rPr>
        <w:t>,  “</w:t>
      </w:r>
      <w:proofErr w:type="gramEnd"/>
      <w:r>
        <w:rPr>
          <w:rFonts w:ascii="Comic Sans MS" w:hAnsi="Comic Sans MS"/>
        </w:rPr>
        <w:t xml:space="preserve"> </w:t>
      </w:r>
      <w:r w:rsidRPr="007B3C9D">
        <w:rPr>
          <w:rFonts w:ascii="Comic Sans MS" w:hAnsi="Comic Sans MS"/>
          <w:b/>
        </w:rPr>
        <w:t>De las virtudes del romero se puede escribir un libro entero</w:t>
      </w:r>
      <w:r>
        <w:rPr>
          <w:rFonts w:ascii="Comic Sans MS" w:hAnsi="Comic Sans MS"/>
        </w:rPr>
        <w:t>”</w:t>
      </w:r>
    </w:p>
    <w:p w14:paraId="26C9C902" w14:textId="77777777" w:rsidR="00473E27" w:rsidRDefault="00537DCB" w:rsidP="00537DCB">
      <w:pPr>
        <w:pStyle w:val="Prrafodelista"/>
        <w:numPr>
          <w:ilvl w:val="0"/>
          <w:numId w:val="3"/>
        </w:numPr>
        <w:spacing w:line="480" w:lineRule="auto"/>
        <w:jc w:val="both"/>
        <w:rPr>
          <w:rFonts w:ascii="Comic Sans MS" w:hAnsi="Comic Sans MS"/>
        </w:rPr>
      </w:pPr>
      <w:r w:rsidRPr="00473E27">
        <w:rPr>
          <w:rFonts w:ascii="Comic Sans MS" w:hAnsi="Comic Sans MS"/>
        </w:rPr>
        <w:t xml:space="preserve">En medicina popular- </w:t>
      </w:r>
      <w:r w:rsidRPr="00473E27">
        <w:rPr>
          <w:rFonts w:ascii="Comic Sans MS" w:hAnsi="Comic Sans MS"/>
          <w:u w:val="single"/>
        </w:rPr>
        <w:t>por vía oral</w:t>
      </w:r>
      <w:r w:rsidRPr="00473E27">
        <w:rPr>
          <w:rFonts w:ascii="Comic Sans MS" w:hAnsi="Comic Sans MS"/>
        </w:rPr>
        <w:t xml:space="preserve"> en trastornos digestivos, dolores de cabeza y migrañas, molestias menstruales, agotamiento.</w:t>
      </w:r>
      <w:r w:rsidR="00867C02" w:rsidRPr="00473E27">
        <w:rPr>
          <w:rFonts w:ascii="Comic Sans MS" w:hAnsi="Comic Sans MS"/>
        </w:rPr>
        <w:t xml:space="preserve"> Es un diurético suave, estimulante</w:t>
      </w:r>
      <w:r w:rsidR="00BD67D4" w:rsidRPr="00473E27">
        <w:rPr>
          <w:rFonts w:ascii="Comic Sans MS" w:hAnsi="Comic Sans MS"/>
        </w:rPr>
        <w:t>, provoca la salida de bilis y es antiespasmódico</w:t>
      </w:r>
      <w:r w:rsidR="00473E27">
        <w:rPr>
          <w:rFonts w:ascii="Comic Sans MS" w:hAnsi="Comic Sans MS"/>
        </w:rPr>
        <w:t>.</w:t>
      </w:r>
    </w:p>
    <w:p w14:paraId="26C9C903" w14:textId="77777777" w:rsidR="00537DCB" w:rsidRPr="00473E27" w:rsidRDefault="00537DCB" w:rsidP="00537DCB">
      <w:pPr>
        <w:pStyle w:val="Prrafodelista"/>
        <w:numPr>
          <w:ilvl w:val="0"/>
          <w:numId w:val="3"/>
        </w:numPr>
        <w:spacing w:line="480" w:lineRule="auto"/>
        <w:jc w:val="both"/>
        <w:rPr>
          <w:rFonts w:ascii="Comic Sans MS" w:hAnsi="Comic Sans MS"/>
        </w:rPr>
      </w:pPr>
      <w:r w:rsidRPr="00473E27">
        <w:rPr>
          <w:rFonts w:ascii="Comic Sans MS" w:hAnsi="Comic Sans MS"/>
          <w:u w:val="single"/>
        </w:rPr>
        <w:t>Uso tópico</w:t>
      </w:r>
      <w:r w:rsidRPr="00473E27">
        <w:rPr>
          <w:rFonts w:ascii="Comic Sans MS" w:hAnsi="Comic Sans MS"/>
        </w:rPr>
        <w:t xml:space="preserve"> en caso de heridas de difícil cicatrización, lesiones bucofaríngeas, neuralgias y ciática, tónico nervioso y vascular en trastornos circulatorios (manos y pies fríos crónicamente)</w:t>
      </w:r>
      <w:r w:rsidR="00473E27" w:rsidRPr="00473E27">
        <w:rPr>
          <w:rFonts w:ascii="Comic Sans MS" w:hAnsi="Comic Sans MS"/>
        </w:rPr>
        <w:t>, combate los dolores de las a</w:t>
      </w:r>
      <w:r w:rsidR="00473E27">
        <w:rPr>
          <w:rFonts w:ascii="Comic Sans MS" w:hAnsi="Comic Sans MS"/>
        </w:rPr>
        <w:t>r</w:t>
      </w:r>
      <w:r w:rsidR="00473E27" w:rsidRPr="00473E27">
        <w:rPr>
          <w:rFonts w:ascii="Comic Sans MS" w:hAnsi="Comic Sans MS"/>
        </w:rPr>
        <w:t>ticulaciones y tonifica las fatigas musculares</w:t>
      </w:r>
      <w:r w:rsidRPr="00473E27">
        <w:rPr>
          <w:rFonts w:ascii="Comic Sans MS" w:hAnsi="Comic Sans MS"/>
        </w:rPr>
        <w:t>.</w:t>
      </w:r>
      <w:r w:rsidR="00F76BCE" w:rsidRPr="00473E27">
        <w:rPr>
          <w:rFonts w:ascii="Comic Sans MS" w:hAnsi="Comic Sans MS"/>
        </w:rPr>
        <w:t xml:space="preserve"> Se usa en preparados  como pomadas, tintura, productos de baño, decocciones de hojas sueltas y como aceite esencial.</w:t>
      </w:r>
    </w:p>
    <w:p w14:paraId="26C9C904" w14:textId="77777777" w:rsidR="00867C02" w:rsidRDefault="00867C02" w:rsidP="00537DCB">
      <w:pPr>
        <w:pStyle w:val="Prrafodelista"/>
        <w:numPr>
          <w:ilvl w:val="0"/>
          <w:numId w:val="3"/>
        </w:numPr>
        <w:spacing w:line="480" w:lineRule="auto"/>
        <w:jc w:val="both"/>
        <w:rPr>
          <w:rFonts w:ascii="Comic Sans MS" w:hAnsi="Comic Sans MS"/>
        </w:rPr>
      </w:pPr>
      <w:r w:rsidRPr="00867C02">
        <w:rPr>
          <w:rFonts w:ascii="Comic Sans MS" w:hAnsi="Comic Sans MS"/>
        </w:rPr>
        <w:t xml:space="preserve">Para </w:t>
      </w:r>
      <w:r w:rsidRPr="00867C02">
        <w:rPr>
          <w:rFonts w:ascii="Comic Sans MS" w:hAnsi="Comic Sans MS"/>
          <w:u w:val="single"/>
        </w:rPr>
        <w:t>uso externo</w:t>
      </w:r>
      <w:r>
        <w:rPr>
          <w:rFonts w:ascii="Comic Sans MS" w:hAnsi="Comic Sans MS"/>
          <w:u w:val="single"/>
        </w:rPr>
        <w:t xml:space="preserve"> </w:t>
      </w:r>
      <w:r w:rsidRPr="00867C02">
        <w:rPr>
          <w:rFonts w:ascii="Comic Sans MS" w:hAnsi="Comic Sans MS"/>
        </w:rPr>
        <w:t xml:space="preserve">se emplea también el </w:t>
      </w:r>
      <w:r w:rsidRPr="00867C02">
        <w:rPr>
          <w:rFonts w:ascii="Comic Sans MS" w:hAnsi="Comic Sans MS"/>
          <w:b/>
        </w:rPr>
        <w:t>alcohol de romero</w:t>
      </w:r>
      <w:r>
        <w:rPr>
          <w:rFonts w:ascii="Comic Sans MS" w:hAnsi="Comic Sans MS"/>
          <w:b/>
        </w:rPr>
        <w:t xml:space="preserve"> </w:t>
      </w:r>
      <w:r>
        <w:rPr>
          <w:rFonts w:ascii="Comic Sans MS" w:hAnsi="Comic Sans MS"/>
        </w:rPr>
        <w:t xml:space="preserve">con 300 gramos de sumidades floridas, colocadas en maceración durante nueve días en un litro de alcohol de 96 </w:t>
      </w:r>
      <w:r>
        <w:rPr>
          <w:rFonts w:ascii="Comic Sans MS" w:hAnsi="Comic Sans MS"/>
        </w:rPr>
        <w:lastRenderedPageBreak/>
        <w:t>grados, cuidando mover la mezcla todos los días; transcurridos los cuales se filtra, con él se hacen friegas en las zonas doloridas o fatigosas.</w:t>
      </w:r>
      <w:r w:rsidR="00BD67D4">
        <w:rPr>
          <w:rFonts w:ascii="Comic Sans MS" w:hAnsi="Comic Sans MS"/>
        </w:rPr>
        <w:t xml:space="preserve"> Este preparado puede hacerse también con esencia de romero.</w:t>
      </w:r>
    </w:p>
    <w:p w14:paraId="26C9C905" w14:textId="77777777" w:rsidR="00BD67D4" w:rsidRDefault="00BD67D4" w:rsidP="00537DCB">
      <w:pPr>
        <w:pStyle w:val="Prrafodelista"/>
        <w:numPr>
          <w:ilvl w:val="0"/>
          <w:numId w:val="3"/>
        </w:numPr>
        <w:spacing w:line="480" w:lineRule="auto"/>
        <w:jc w:val="both"/>
        <w:rPr>
          <w:rFonts w:ascii="Comic Sans MS" w:hAnsi="Comic Sans MS"/>
        </w:rPr>
      </w:pPr>
      <w:r>
        <w:rPr>
          <w:rFonts w:ascii="Comic Sans MS" w:hAnsi="Comic Sans MS"/>
        </w:rPr>
        <w:t xml:space="preserve">En </w:t>
      </w:r>
      <w:r w:rsidRPr="00BD67D4">
        <w:rPr>
          <w:rFonts w:ascii="Comic Sans MS" w:hAnsi="Comic Sans MS"/>
          <w:u w:val="single"/>
        </w:rPr>
        <w:t>infusión</w:t>
      </w:r>
      <w:r w:rsidRPr="00BD67D4">
        <w:rPr>
          <w:rFonts w:ascii="Comic Sans MS" w:hAnsi="Comic Sans MS"/>
        </w:rPr>
        <w:t xml:space="preserve"> verter 150 ml de agua hirviendo sobre 1 </w:t>
      </w:r>
      <w:proofErr w:type="spellStart"/>
      <w:r w:rsidRPr="00BD67D4">
        <w:rPr>
          <w:rFonts w:ascii="Comic Sans MS" w:hAnsi="Comic Sans MS"/>
        </w:rPr>
        <w:t>ct</w:t>
      </w:r>
      <w:proofErr w:type="spellEnd"/>
      <w:r w:rsidRPr="00BD67D4">
        <w:rPr>
          <w:rFonts w:ascii="Comic Sans MS" w:hAnsi="Comic Sans MS"/>
        </w:rPr>
        <w:t xml:space="preserve"> (cucharadita)</w:t>
      </w:r>
      <w:r>
        <w:rPr>
          <w:rFonts w:ascii="Comic Sans MS" w:hAnsi="Comic Sans MS"/>
        </w:rPr>
        <w:t xml:space="preserve"> de hojas, dejar reposar 15 minutos y beber varias tazas al día.</w:t>
      </w:r>
    </w:p>
    <w:p w14:paraId="26C9C906" w14:textId="77777777" w:rsidR="00BD67D4" w:rsidRPr="00BC6476" w:rsidRDefault="00BC6476" w:rsidP="00537DCB">
      <w:pPr>
        <w:pStyle w:val="Prrafodelista"/>
        <w:numPr>
          <w:ilvl w:val="0"/>
          <w:numId w:val="3"/>
        </w:numPr>
        <w:spacing w:line="480" w:lineRule="auto"/>
        <w:jc w:val="both"/>
        <w:rPr>
          <w:rFonts w:ascii="Comic Sans MS" w:hAnsi="Comic Sans MS"/>
          <w:u w:val="single"/>
        </w:rPr>
      </w:pPr>
      <w:r w:rsidRPr="00BC6476">
        <w:rPr>
          <w:rFonts w:ascii="Comic Sans MS" w:hAnsi="Comic Sans MS"/>
          <w:u w:val="single"/>
        </w:rPr>
        <w:t xml:space="preserve">Cocinar con romero y otros </w:t>
      </w:r>
      <w:proofErr w:type="gramStart"/>
      <w:r w:rsidRPr="00BC6476">
        <w:rPr>
          <w:rFonts w:ascii="Comic Sans MS" w:hAnsi="Comic Sans MS"/>
          <w:u w:val="single"/>
        </w:rPr>
        <w:t>usos</w:t>
      </w:r>
      <w:r>
        <w:rPr>
          <w:rFonts w:ascii="Comic Sans MS" w:hAnsi="Comic Sans MS"/>
          <w:u w:val="single"/>
        </w:rPr>
        <w:t xml:space="preserve"> </w:t>
      </w:r>
      <w:r w:rsidRPr="00BC6476">
        <w:rPr>
          <w:rFonts w:ascii="Comic Sans MS" w:hAnsi="Comic Sans MS"/>
        </w:rPr>
        <w:t>:</w:t>
      </w:r>
      <w:proofErr w:type="gramEnd"/>
      <w:r w:rsidRPr="00BC6476">
        <w:rPr>
          <w:rFonts w:ascii="Comic Sans MS" w:hAnsi="Comic Sans MS"/>
        </w:rPr>
        <w:t xml:space="preserve"> debido a su sabor fuerte ya su dura textura si el romero se usa como condimento ha</w:t>
      </w:r>
      <w:r>
        <w:rPr>
          <w:rFonts w:ascii="Comic Sans MS" w:hAnsi="Comic Sans MS"/>
        </w:rPr>
        <w:t>:</w:t>
      </w:r>
      <w:r w:rsidRPr="00BC6476">
        <w:rPr>
          <w:rFonts w:ascii="Comic Sans MS" w:hAnsi="Comic Sans MS"/>
        </w:rPr>
        <w:t xml:space="preserve"> de retirarse la rama antes de servir el guiso; </w:t>
      </w:r>
      <w:r>
        <w:rPr>
          <w:rFonts w:ascii="Comic Sans MS" w:hAnsi="Comic Sans MS"/>
        </w:rPr>
        <w:t xml:space="preserve">las hojas jóvenes troceadas finamente son deliciosas con pescado blanco (rodaballo) o con marisco. Es muy adecuado con la carne de cordero pero excelente también con ternera y pollo, fina hierba en </w:t>
      </w:r>
      <w:r w:rsidRPr="00BC6476">
        <w:rPr>
          <w:rFonts w:ascii="Comic Sans MS" w:hAnsi="Comic Sans MS"/>
          <w:i/>
        </w:rPr>
        <w:t>risotto</w:t>
      </w:r>
      <w:r>
        <w:rPr>
          <w:rFonts w:ascii="Comic Sans MS" w:hAnsi="Comic Sans MS"/>
          <w:i/>
        </w:rPr>
        <w:t xml:space="preserve"> </w:t>
      </w:r>
      <w:r>
        <w:rPr>
          <w:rFonts w:ascii="Comic Sans MS" w:hAnsi="Comic Sans MS"/>
        </w:rPr>
        <w:t>y estupenda con patatas asadas. Delicioso con platos de huevo y queso y una guarnición tradicional para una copa de clarete.</w:t>
      </w:r>
    </w:p>
    <w:p w14:paraId="26C9C907" w14:textId="77777777" w:rsidR="00BC6476" w:rsidRPr="00BC6476" w:rsidRDefault="00BC6476" w:rsidP="00537DCB">
      <w:pPr>
        <w:pStyle w:val="Prrafodelista"/>
        <w:numPr>
          <w:ilvl w:val="0"/>
          <w:numId w:val="3"/>
        </w:numPr>
        <w:spacing w:line="480" w:lineRule="auto"/>
        <w:jc w:val="both"/>
        <w:rPr>
          <w:rFonts w:ascii="Comic Sans MS" w:hAnsi="Comic Sans MS"/>
          <w:u w:val="single"/>
        </w:rPr>
      </w:pPr>
      <w:r w:rsidRPr="00BC6476">
        <w:rPr>
          <w:rFonts w:ascii="Comic Sans MS" w:hAnsi="Comic Sans MS"/>
        </w:rPr>
        <w:t>Ya se ha dicho que es el príncipe de las hierbas aromáticas.</w:t>
      </w:r>
    </w:p>
    <w:sectPr w:rsidR="00BC6476" w:rsidRPr="00BC6476" w:rsidSect="00D655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20DEE"/>
    <w:multiLevelType w:val="hybridMultilevel"/>
    <w:tmpl w:val="973AF474"/>
    <w:lvl w:ilvl="0" w:tplc="7A4C43E8">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4564C8"/>
    <w:multiLevelType w:val="hybridMultilevel"/>
    <w:tmpl w:val="B4E08B48"/>
    <w:lvl w:ilvl="0" w:tplc="762A9536">
      <w:numFmt w:val="bullet"/>
      <w:lvlText w:val="-"/>
      <w:lvlJc w:val="left"/>
      <w:pPr>
        <w:ind w:left="720" w:hanging="360"/>
      </w:pPr>
      <w:rPr>
        <w:rFonts w:ascii="Comic Sans MS" w:eastAsiaTheme="minorHAnsi" w:hAnsi="Comic Sans MS" w:cstheme="minorBidi"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434ADE"/>
    <w:multiLevelType w:val="hybridMultilevel"/>
    <w:tmpl w:val="035E8362"/>
    <w:lvl w:ilvl="0" w:tplc="C56C4B66">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655F0"/>
    <w:rsid w:val="001E44FE"/>
    <w:rsid w:val="00205C12"/>
    <w:rsid w:val="00473E27"/>
    <w:rsid w:val="00537DCB"/>
    <w:rsid w:val="00551C38"/>
    <w:rsid w:val="00567B22"/>
    <w:rsid w:val="007B3C9D"/>
    <w:rsid w:val="00862D1E"/>
    <w:rsid w:val="00867C02"/>
    <w:rsid w:val="00931B10"/>
    <w:rsid w:val="009B5F01"/>
    <w:rsid w:val="00A27E2C"/>
    <w:rsid w:val="00BB6FF2"/>
    <w:rsid w:val="00BC6476"/>
    <w:rsid w:val="00BD67D4"/>
    <w:rsid w:val="00D655F0"/>
    <w:rsid w:val="00F76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C8F3"/>
  <w15:docId w15:val="{902D6B37-EC0E-4D4B-BAEE-62E70B94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DCB"/>
    <w:pPr>
      <w:ind w:left="720"/>
      <w:contextualSpacing/>
    </w:pPr>
  </w:style>
  <w:style w:type="table" w:styleId="Tablaconcuadrcula">
    <w:name w:val="Table Grid"/>
    <w:basedOn w:val="Tablanormal"/>
    <w:uiPriority w:val="59"/>
    <w:unhideWhenUsed/>
    <w:rsid w:val="009B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Fco. Javier Gómez Gómez</cp:lastModifiedBy>
  <cp:revision>7</cp:revision>
  <dcterms:created xsi:type="dcterms:W3CDTF">2017-02-28T09:05:00Z</dcterms:created>
  <dcterms:modified xsi:type="dcterms:W3CDTF">2017-03-02T22:33:00Z</dcterms:modified>
</cp:coreProperties>
</file>